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1D1" w:rsidRPr="009D31D1" w:rsidRDefault="009D31D1" w:rsidP="009D31D1">
      <w:pPr>
        <w:jc w:val="center"/>
        <w:rPr>
          <w:b/>
          <w:sz w:val="28"/>
          <w:szCs w:val="28"/>
        </w:rPr>
      </w:pPr>
      <w:r>
        <w:rPr>
          <w:b/>
          <w:sz w:val="28"/>
          <w:szCs w:val="28"/>
        </w:rPr>
        <w:t>Alergeny</w:t>
      </w:r>
    </w:p>
    <w:p w:rsidR="00134972" w:rsidRDefault="00134972">
      <w:r>
        <w:t>Již od roku 2005 platí Zákon č. 634/1992 Sb. O ochraně spotřebitele, kde je stanovena povinnost stravovacích provozů informovat strávníky (zákazníky) o alergenech přítomných v nabízených pokrmech.</w:t>
      </w:r>
    </w:p>
    <w:p w:rsidR="00134972" w:rsidRDefault="00134972">
      <w:r>
        <w:t xml:space="preserve">K tomu nyní přibylo Nařízení Evropského Parlamentu a Rady (EU) č. 1169/2011 ze dne 25. října 2011 o poskytování informací o potravinách spotřebitelům, které ukládá povinnost stravovacích provozů uvádět alergeny obsažené v nabízených pokrmech s účinností od 13. 12. 2014. Alergeny se rozumí potraviny uvedené v seznamu směrnice </w:t>
      </w:r>
      <w:proofErr w:type="gramStart"/>
      <w:r>
        <w:t>viz. níže</w:t>
      </w:r>
      <w:proofErr w:type="gramEnd"/>
      <w:r>
        <w:t>.</w:t>
      </w:r>
    </w:p>
    <w:p w:rsidR="009815AA" w:rsidRDefault="0091623A">
      <w:r>
        <w:t xml:space="preserve">Nařízení ukládá povinnost vyznačit u nebalených potravin (mezi </w:t>
      </w:r>
      <w:proofErr w:type="gramStart"/>
      <w:r>
        <w:t>které , dle</w:t>
      </w:r>
      <w:proofErr w:type="gramEnd"/>
      <w:r>
        <w:t xml:space="preserve"> článku 1 odst. 3 nařízení, patří i pokrmy) na viditelném místě písemný výčet stanovených alergenů obsažených v nabízených pokrmech (včetně nápojů). </w:t>
      </w:r>
      <w:r w:rsidR="006042C1">
        <w:t>Tato povinnost se týká všech výrobců potravin, všech článků veřejného stravování, jako např. restaurací, jídelen, nemocnic, sociálních ústavů, prodejen, pekáren apod.</w:t>
      </w:r>
    </w:p>
    <w:p w:rsidR="009D31D1" w:rsidRDefault="009D31D1">
      <w:r>
        <w:t xml:space="preserve">Školní jídelna je povinna označit vyrobený pokrm alergenní složkou, ale nebude brát zřetel na jednotlivé přecitlivělosti strávníků. Tuto skutečnost si musí každý strávník uhlídat sám. Není možné se věnovat při výrobě jídel strávníkům s potravinovou alergií jednotlivě, takže případným žádostem nebude vyhověno. Jídelna má pouze funkci informační tak, </w:t>
      </w:r>
      <w:r w:rsidR="006042C1">
        <w:t xml:space="preserve">jako každý výrobce potravin a pokrmů. Školní stravování zajišťuje stravování dětí, žáků a studentů podle jednotlivých věkových kategorií a výživových norem. Nelze spojovat dietní </w:t>
      </w:r>
      <w:proofErr w:type="gramStart"/>
      <w:r w:rsidR="006042C1">
        <w:t>stravování  s přecitlivělostí</w:t>
      </w:r>
      <w:proofErr w:type="gramEnd"/>
      <w:r w:rsidR="006042C1">
        <w:t xml:space="preserve"> na některý alergen.</w:t>
      </w:r>
      <w:bookmarkStart w:id="0" w:name="_GoBack"/>
      <w:bookmarkEnd w:id="0"/>
    </w:p>
    <w:p w:rsidR="006042C1" w:rsidRDefault="006042C1">
      <w:r>
        <w:t>Označení přítomnosti alergenu bude vyznačeno na jídelním lístku číslem označující alergen. V blízkosti jídelního lístku bude seznam legislativně stanovených alergenů s označením čísla, které je přeneseno na jídelní lístek. Přítomnost alergenu bude přenesena z receptur a ingrediencí, které byly použity při výrobě jednotlivých pokrmů ve školní jídelně.</w:t>
      </w:r>
    </w:p>
    <w:p w:rsidR="004D0605" w:rsidRDefault="004D0605"/>
    <w:p w:rsidR="00CD362A" w:rsidRDefault="00CD362A" w:rsidP="004D0605">
      <w:pPr>
        <w:jc w:val="center"/>
        <w:rPr>
          <w:b/>
          <w:sz w:val="24"/>
          <w:szCs w:val="24"/>
          <w:u w:val="single"/>
        </w:rPr>
      </w:pPr>
      <w:r w:rsidRPr="00CD362A">
        <w:rPr>
          <w:b/>
          <w:sz w:val="24"/>
          <w:szCs w:val="24"/>
          <w:u w:val="single"/>
        </w:rPr>
        <w:t>Seznam potravinových alergenů, které podléhají legislativnímu označování dle směrnice 1169/2011 EU</w:t>
      </w:r>
    </w:p>
    <w:p w:rsidR="00CD362A" w:rsidRDefault="00CD362A" w:rsidP="00CD362A">
      <w:pPr>
        <w:pStyle w:val="Odstavecseseznamem"/>
        <w:numPr>
          <w:ilvl w:val="0"/>
          <w:numId w:val="1"/>
        </w:numPr>
        <w:rPr>
          <w:sz w:val="24"/>
          <w:szCs w:val="24"/>
        </w:rPr>
      </w:pPr>
      <w:r>
        <w:rPr>
          <w:sz w:val="24"/>
          <w:szCs w:val="24"/>
        </w:rPr>
        <w:t>Obiloviny obsahující lepek a výrobky z nich</w:t>
      </w:r>
    </w:p>
    <w:p w:rsidR="00CD362A" w:rsidRDefault="00CD362A" w:rsidP="00CD362A">
      <w:pPr>
        <w:pStyle w:val="Odstavecseseznamem"/>
        <w:numPr>
          <w:ilvl w:val="0"/>
          <w:numId w:val="1"/>
        </w:numPr>
        <w:rPr>
          <w:sz w:val="24"/>
          <w:szCs w:val="24"/>
        </w:rPr>
      </w:pPr>
      <w:r>
        <w:rPr>
          <w:sz w:val="24"/>
          <w:szCs w:val="24"/>
        </w:rPr>
        <w:t>Korýši a výrobky z nich</w:t>
      </w:r>
    </w:p>
    <w:p w:rsidR="00CD362A" w:rsidRDefault="00CD362A" w:rsidP="00CD362A">
      <w:pPr>
        <w:pStyle w:val="Odstavecseseznamem"/>
        <w:numPr>
          <w:ilvl w:val="0"/>
          <w:numId w:val="1"/>
        </w:numPr>
        <w:rPr>
          <w:sz w:val="24"/>
          <w:szCs w:val="24"/>
        </w:rPr>
      </w:pPr>
      <w:r>
        <w:rPr>
          <w:sz w:val="24"/>
          <w:szCs w:val="24"/>
        </w:rPr>
        <w:t>Vejce a výrobky z</w:t>
      </w:r>
      <w:r w:rsidR="004D0605">
        <w:rPr>
          <w:sz w:val="24"/>
          <w:szCs w:val="24"/>
        </w:rPr>
        <w:t> </w:t>
      </w:r>
      <w:r>
        <w:rPr>
          <w:sz w:val="24"/>
          <w:szCs w:val="24"/>
        </w:rPr>
        <w:t>nich</w:t>
      </w:r>
    </w:p>
    <w:p w:rsidR="004D0605" w:rsidRDefault="004D0605" w:rsidP="00CD362A">
      <w:pPr>
        <w:pStyle w:val="Odstavecseseznamem"/>
        <w:numPr>
          <w:ilvl w:val="0"/>
          <w:numId w:val="1"/>
        </w:numPr>
        <w:rPr>
          <w:sz w:val="24"/>
          <w:szCs w:val="24"/>
        </w:rPr>
      </w:pPr>
      <w:r>
        <w:rPr>
          <w:sz w:val="24"/>
          <w:szCs w:val="24"/>
        </w:rPr>
        <w:t>Ryby a výrobky z nich</w:t>
      </w:r>
    </w:p>
    <w:p w:rsidR="00CD362A" w:rsidRDefault="00CD362A" w:rsidP="00CD362A">
      <w:pPr>
        <w:pStyle w:val="Odstavecseseznamem"/>
        <w:numPr>
          <w:ilvl w:val="0"/>
          <w:numId w:val="1"/>
        </w:numPr>
        <w:rPr>
          <w:sz w:val="24"/>
          <w:szCs w:val="24"/>
        </w:rPr>
      </w:pPr>
      <w:r>
        <w:rPr>
          <w:sz w:val="24"/>
          <w:szCs w:val="24"/>
        </w:rPr>
        <w:t>Podzemnice olejná (arašídy) a výrobky z nich</w:t>
      </w:r>
    </w:p>
    <w:p w:rsidR="00CD362A" w:rsidRDefault="00CD362A" w:rsidP="00CD362A">
      <w:pPr>
        <w:pStyle w:val="Odstavecseseznamem"/>
        <w:numPr>
          <w:ilvl w:val="0"/>
          <w:numId w:val="1"/>
        </w:numPr>
        <w:rPr>
          <w:sz w:val="24"/>
          <w:szCs w:val="24"/>
        </w:rPr>
      </w:pPr>
      <w:r>
        <w:rPr>
          <w:sz w:val="24"/>
          <w:szCs w:val="24"/>
        </w:rPr>
        <w:t>Sójové boby (sója) a výrobky z nich</w:t>
      </w:r>
    </w:p>
    <w:p w:rsidR="00CD362A" w:rsidRDefault="00CD362A" w:rsidP="00CD362A">
      <w:pPr>
        <w:pStyle w:val="Odstavecseseznamem"/>
        <w:numPr>
          <w:ilvl w:val="0"/>
          <w:numId w:val="1"/>
        </w:numPr>
        <w:rPr>
          <w:sz w:val="24"/>
          <w:szCs w:val="24"/>
        </w:rPr>
      </w:pPr>
      <w:r>
        <w:rPr>
          <w:sz w:val="24"/>
          <w:szCs w:val="24"/>
        </w:rPr>
        <w:t>Mléko a výrobky z něj</w:t>
      </w:r>
    </w:p>
    <w:p w:rsidR="00CD362A" w:rsidRDefault="00CD362A" w:rsidP="00CD362A">
      <w:pPr>
        <w:pStyle w:val="Odstavecseseznamem"/>
        <w:numPr>
          <w:ilvl w:val="0"/>
          <w:numId w:val="1"/>
        </w:numPr>
        <w:rPr>
          <w:sz w:val="24"/>
          <w:szCs w:val="24"/>
        </w:rPr>
      </w:pPr>
      <w:r>
        <w:rPr>
          <w:sz w:val="24"/>
          <w:szCs w:val="24"/>
        </w:rPr>
        <w:t>Skořápkové plody a výrobky z nich (všechny druhy ořechů)</w:t>
      </w:r>
    </w:p>
    <w:p w:rsidR="00CD362A" w:rsidRDefault="00CD362A" w:rsidP="00CD362A">
      <w:pPr>
        <w:pStyle w:val="Odstavecseseznamem"/>
        <w:numPr>
          <w:ilvl w:val="0"/>
          <w:numId w:val="1"/>
        </w:numPr>
        <w:rPr>
          <w:sz w:val="24"/>
          <w:szCs w:val="24"/>
        </w:rPr>
      </w:pPr>
      <w:r>
        <w:rPr>
          <w:sz w:val="24"/>
          <w:szCs w:val="24"/>
        </w:rPr>
        <w:t>Celer a výrobky z něj</w:t>
      </w:r>
    </w:p>
    <w:p w:rsidR="00CD362A" w:rsidRDefault="00CD362A" w:rsidP="00CD362A">
      <w:pPr>
        <w:pStyle w:val="Odstavecseseznamem"/>
        <w:numPr>
          <w:ilvl w:val="0"/>
          <w:numId w:val="1"/>
        </w:numPr>
        <w:rPr>
          <w:sz w:val="24"/>
          <w:szCs w:val="24"/>
        </w:rPr>
      </w:pPr>
      <w:r>
        <w:rPr>
          <w:sz w:val="24"/>
          <w:szCs w:val="24"/>
        </w:rPr>
        <w:t>Hořčice a výrobky z ní</w:t>
      </w:r>
    </w:p>
    <w:p w:rsidR="00CD362A" w:rsidRDefault="00CD362A" w:rsidP="00CD362A">
      <w:pPr>
        <w:pStyle w:val="Odstavecseseznamem"/>
        <w:numPr>
          <w:ilvl w:val="0"/>
          <w:numId w:val="1"/>
        </w:numPr>
        <w:rPr>
          <w:sz w:val="24"/>
          <w:szCs w:val="24"/>
        </w:rPr>
      </w:pPr>
      <w:r>
        <w:rPr>
          <w:sz w:val="24"/>
          <w:szCs w:val="24"/>
        </w:rPr>
        <w:t>Sezamová semena (sezam) a výrobky z nich</w:t>
      </w:r>
    </w:p>
    <w:p w:rsidR="00CD362A" w:rsidRDefault="00CD362A" w:rsidP="00CD362A">
      <w:pPr>
        <w:pStyle w:val="Odstavecseseznamem"/>
        <w:numPr>
          <w:ilvl w:val="0"/>
          <w:numId w:val="1"/>
        </w:numPr>
        <w:rPr>
          <w:sz w:val="24"/>
          <w:szCs w:val="24"/>
        </w:rPr>
      </w:pPr>
      <w:r>
        <w:rPr>
          <w:sz w:val="24"/>
          <w:szCs w:val="24"/>
        </w:rPr>
        <w:t>Oxid siřičitý a siřičitany – v koncentracích vyšších než 10 mg, ml/kg, l, vyjádřeno SO2</w:t>
      </w:r>
    </w:p>
    <w:p w:rsidR="004D0605" w:rsidRDefault="004D0605" w:rsidP="00CD362A">
      <w:pPr>
        <w:pStyle w:val="Odstavecseseznamem"/>
        <w:numPr>
          <w:ilvl w:val="0"/>
          <w:numId w:val="1"/>
        </w:numPr>
        <w:rPr>
          <w:sz w:val="24"/>
          <w:szCs w:val="24"/>
        </w:rPr>
      </w:pPr>
      <w:r>
        <w:rPr>
          <w:sz w:val="24"/>
          <w:szCs w:val="24"/>
        </w:rPr>
        <w:t>Vlčí bob (lupina) a výrobky z něj</w:t>
      </w:r>
    </w:p>
    <w:p w:rsidR="004D0605" w:rsidRPr="00CD362A" w:rsidRDefault="004D0605" w:rsidP="00CD362A">
      <w:pPr>
        <w:pStyle w:val="Odstavecseseznamem"/>
        <w:numPr>
          <w:ilvl w:val="0"/>
          <w:numId w:val="1"/>
        </w:numPr>
        <w:rPr>
          <w:sz w:val="24"/>
          <w:szCs w:val="24"/>
        </w:rPr>
      </w:pPr>
      <w:r>
        <w:rPr>
          <w:sz w:val="24"/>
          <w:szCs w:val="24"/>
        </w:rPr>
        <w:t>Měkkýši a výrobky z nich</w:t>
      </w:r>
    </w:p>
    <w:sectPr w:rsidR="004D0605" w:rsidRPr="00CD36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1680A"/>
    <w:multiLevelType w:val="hybridMultilevel"/>
    <w:tmpl w:val="A1DA9A8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5B2"/>
    <w:rsid w:val="00134972"/>
    <w:rsid w:val="00461F0F"/>
    <w:rsid w:val="004D0605"/>
    <w:rsid w:val="006042C1"/>
    <w:rsid w:val="0091623A"/>
    <w:rsid w:val="009765B2"/>
    <w:rsid w:val="009815AA"/>
    <w:rsid w:val="009D31D1"/>
    <w:rsid w:val="00AB7F46"/>
    <w:rsid w:val="00CD36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7B5E1-C4A6-49F4-A9DA-2CF87644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D3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358</Words>
  <Characters>2115</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Kuchyn</dc:creator>
  <cp:keywords/>
  <dc:description/>
  <cp:lastModifiedBy>Kuchyn</cp:lastModifiedBy>
  <cp:revision>5</cp:revision>
  <dcterms:created xsi:type="dcterms:W3CDTF">2014-05-27T08:43:00Z</dcterms:created>
  <dcterms:modified xsi:type="dcterms:W3CDTF">2014-05-28T07:14:00Z</dcterms:modified>
</cp:coreProperties>
</file>